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7B080" w14:textId="67A3A2D6" w:rsidR="007B4E19" w:rsidRDefault="007B4E19" w:rsidP="007B4E19">
      <w:pPr>
        <w:spacing w:after="0" w:line="480" w:lineRule="auto"/>
        <w:jc w:val="center"/>
        <w:rPr>
          <w:rFonts w:ascii="Times New Roman" w:hAnsi="Times New Roman" w:cs="Times New Roman"/>
          <w:sz w:val="24"/>
          <w:szCs w:val="24"/>
        </w:rPr>
      </w:pPr>
    </w:p>
    <w:p w14:paraId="0BAAEBF3" w14:textId="372A7496" w:rsidR="0078250B" w:rsidRDefault="0078250B" w:rsidP="007B4E19">
      <w:pPr>
        <w:spacing w:after="0" w:line="480" w:lineRule="auto"/>
        <w:jc w:val="center"/>
        <w:rPr>
          <w:rFonts w:ascii="Times New Roman" w:hAnsi="Times New Roman" w:cs="Times New Roman"/>
          <w:sz w:val="24"/>
          <w:szCs w:val="24"/>
        </w:rPr>
      </w:pPr>
    </w:p>
    <w:p w14:paraId="72C777E1" w14:textId="694EE753" w:rsidR="0078250B" w:rsidRDefault="0078250B" w:rsidP="007B4E19">
      <w:pPr>
        <w:spacing w:after="0" w:line="480" w:lineRule="auto"/>
        <w:jc w:val="center"/>
        <w:rPr>
          <w:rFonts w:ascii="Times New Roman" w:hAnsi="Times New Roman" w:cs="Times New Roman"/>
          <w:sz w:val="24"/>
          <w:szCs w:val="24"/>
        </w:rPr>
      </w:pPr>
    </w:p>
    <w:p w14:paraId="130D4D45" w14:textId="005A1C0C" w:rsidR="0078250B" w:rsidRDefault="0078250B" w:rsidP="007B4E19">
      <w:pPr>
        <w:spacing w:after="0" w:line="480" w:lineRule="auto"/>
        <w:jc w:val="center"/>
        <w:rPr>
          <w:rFonts w:ascii="Times New Roman" w:hAnsi="Times New Roman" w:cs="Times New Roman"/>
          <w:sz w:val="24"/>
          <w:szCs w:val="24"/>
        </w:rPr>
      </w:pPr>
    </w:p>
    <w:p w14:paraId="1BF2B2E2" w14:textId="48C53642" w:rsidR="0078250B" w:rsidRDefault="0078250B" w:rsidP="007B4E19">
      <w:pPr>
        <w:spacing w:after="0" w:line="480" w:lineRule="auto"/>
        <w:jc w:val="center"/>
        <w:rPr>
          <w:rFonts w:ascii="Times New Roman" w:hAnsi="Times New Roman" w:cs="Times New Roman"/>
          <w:sz w:val="24"/>
          <w:szCs w:val="24"/>
        </w:rPr>
      </w:pPr>
    </w:p>
    <w:p w14:paraId="50BF6601" w14:textId="590FED42" w:rsidR="0078250B" w:rsidRDefault="0078250B" w:rsidP="007B4E19">
      <w:pPr>
        <w:spacing w:after="0" w:line="480" w:lineRule="auto"/>
        <w:jc w:val="center"/>
        <w:rPr>
          <w:rFonts w:ascii="Times New Roman" w:hAnsi="Times New Roman" w:cs="Times New Roman"/>
          <w:sz w:val="24"/>
          <w:szCs w:val="24"/>
        </w:rPr>
      </w:pPr>
    </w:p>
    <w:p w14:paraId="530DEB32" w14:textId="77777777" w:rsidR="0078250B" w:rsidRDefault="0078250B" w:rsidP="007B4E19">
      <w:pPr>
        <w:spacing w:after="0" w:line="480" w:lineRule="auto"/>
        <w:jc w:val="center"/>
        <w:rPr>
          <w:rFonts w:ascii="Times New Roman" w:hAnsi="Times New Roman" w:cs="Times New Roman"/>
          <w:sz w:val="24"/>
          <w:szCs w:val="24"/>
        </w:rPr>
      </w:pPr>
    </w:p>
    <w:p w14:paraId="2E34321A" w14:textId="77777777" w:rsidR="0078250B" w:rsidRPr="007B4E19" w:rsidRDefault="0078250B" w:rsidP="007B4E19">
      <w:pPr>
        <w:spacing w:after="0" w:line="480" w:lineRule="auto"/>
        <w:jc w:val="center"/>
        <w:rPr>
          <w:rFonts w:ascii="Times New Roman" w:hAnsi="Times New Roman" w:cs="Times New Roman"/>
          <w:sz w:val="24"/>
          <w:szCs w:val="24"/>
        </w:rPr>
      </w:pPr>
    </w:p>
    <w:p w14:paraId="465ADCFD" w14:textId="5DA69F65" w:rsidR="00731B4F" w:rsidRPr="007B4E19" w:rsidRDefault="000468E8" w:rsidP="007B4E19">
      <w:pPr>
        <w:spacing w:after="0" w:line="480" w:lineRule="auto"/>
        <w:jc w:val="center"/>
        <w:rPr>
          <w:rFonts w:ascii="Times New Roman" w:hAnsi="Times New Roman" w:cs="Times New Roman"/>
          <w:sz w:val="24"/>
          <w:szCs w:val="24"/>
        </w:rPr>
      </w:pPr>
      <w:r w:rsidRPr="0078250B">
        <w:rPr>
          <w:rFonts w:ascii="Times New Roman" w:hAnsi="Times New Roman" w:cs="Times New Roman"/>
          <w:sz w:val="24"/>
          <w:szCs w:val="24"/>
        </w:rPr>
        <w:t>The Pension Benefit Guaranty Corporation (PBGC)</w:t>
      </w:r>
    </w:p>
    <w:p w14:paraId="26DCC27C" w14:textId="69EBDA88" w:rsidR="007B4E19" w:rsidRPr="007B4E19" w:rsidRDefault="000468E8" w:rsidP="007B4E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B4E19">
        <w:rPr>
          <w:rFonts w:ascii="Times New Roman" w:hAnsi="Times New Roman" w:cs="Times New Roman"/>
          <w:sz w:val="24"/>
          <w:szCs w:val="24"/>
        </w:rPr>
        <w:t>Name</w:t>
      </w:r>
    </w:p>
    <w:p w14:paraId="7BD01090" w14:textId="6DB09209" w:rsidR="007B4E19" w:rsidRPr="007B4E19" w:rsidRDefault="000468E8" w:rsidP="0078250B">
      <w:pPr>
        <w:spacing w:after="0" w:line="480" w:lineRule="auto"/>
        <w:jc w:val="center"/>
        <w:rPr>
          <w:rFonts w:ascii="Times New Roman" w:hAnsi="Times New Roman" w:cs="Times New Roman"/>
          <w:sz w:val="24"/>
          <w:szCs w:val="24"/>
        </w:rPr>
      </w:pPr>
      <w:r w:rsidRPr="007B4E19">
        <w:rPr>
          <w:rFonts w:ascii="Times New Roman" w:hAnsi="Times New Roman" w:cs="Times New Roman"/>
          <w:sz w:val="24"/>
          <w:szCs w:val="24"/>
        </w:rPr>
        <w:t>Institutional Affiliation</w:t>
      </w:r>
      <w:r w:rsidR="0078250B">
        <w:rPr>
          <w:rFonts w:ascii="Times New Roman" w:hAnsi="Times New Roman" w:cs="Times New Roman"/>
          <w:sz w:val="24"/>
          <w:szCs w:val="24"/>
        </w:rPr>
        <w:t>s</w:t>
      </w:r>
    </w:p>
    <w:p w14:paraId="763FE878" w14:textId="77777777" w:rsidR="0078250B" w:rsidRDefault="000468E8" w:rsidP="007B4E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184BDC" w14:textId="25D4F822" w:rsidR="007B4E19" w:rsidRPr="007B4E19" w:rsidRDefault="000468E8" w:rsidP="007B4E19">
      <w:pPr>
        <w:spacing w:after="0" w:line="480" w:lineRule="auto"/>
        <w:jc w:val="center"/>
        <w:rPr>
          <w:rFonts w:ascii="Times New Roman" w:hAnsi="Times New Roman" w:cs="Times New Roman"/>
          <w:sz w:val="24"/>
          <w:szCs w:val="24"/>
        </w:rPr>
      </w:pPr>
      <w:r w:rsidRPr="0078250B">
        <w:rPr>
          <w:rFonts w:ascii="Times New Roman" w:hAnsi="Times New Roman" w:cs="Times New Roman"/>
          <w:sz w:val="24"/>
          <w:szCs w:val="24"/>
        </w:rPr>
        <w:lastRenderedPageBreak/>
        <w:t>The Pension Benefit Guaranty Corporation (PBGC)</w:t>
      </w:r>
    </w:p>
    <w:p w14:paraId="57233852" w14:textId="77777777" w:rsidR="009F0E88" w:rsidRPr="007B4E19" w:rsidRDefault="000468E8" w:rsidP="007B4E19">
      <w:pPr>
        <w:spacing w:after="0" w:line="480" w:lineRule="auto"/>
        <w:jc w:val="center"/>
        <w:rPr>
          <w:rFonts w:ascii="Times New Roman" w:hAnsi="Times New Roman" w:cs="Times New Roman"/>
          <w:b/>
          <w:sz w:val="24"/>
          <w:szCs w:val="24"/>
        </w:rPr>
      </w:pPr>
      <w:r w:rsidRPr="007B4E19">
        <w:rPr>
          <w:rFonts w:ascii="Times New Roman" w:hAnsi="Times New Roman" w:cs="Times New Roman"/>
          <w:b/>
          <w:sz w:val="24"/>
          <w:szCs w:val="24"/>
        </w:rPr>
        <w:t>Background</w:t>
      </w:r>
    </w:p>
    <w:p w14:paraId="7D34964D" w14:textId="77777777" w:rsidR="00E866DA" w:rsidRPr="007B4E19" w:rsidRDefault="000468E8" w:rsidP="007B4E19">
      <w:pPr>
        <w:spacing w:after="0" w:line="480" w:lineRule="auto"/>
        <w:ind w:firstLine="720"/>
        <w:rPr>
          <w:rFonts w:ascii="Times New Roman" w:hAnsi="Times New Roman" w:cs="Times New Roman"/>
          <w:sz w:val="24"/>
          <w:szCs w:val="24"/>
        </w:rPr>
      </w:pPr>
      <w:r w:rsidRPr="007B4E19">
        <w:rPr>
          <w:rFonts w:ascii="Times New Roman" w:hAnsi="Times New Roman" w:cs="Times New Roman"/>
          <w:sz w:val="24"/>
          <w:szCs w:val="24"/>
        </w:rPr>
        <w:t>It is important to comprehend that Pension Benefit Guaranty Corporation (PBGC) is recognized as U.S. federally chartered corporation estab</w:t>
      </w:r>
      <w:bookmarkStart w:id="0" w:name="_GoBack"/>
      <w:bookmarkEnd w:id="0"/>
      <w:r w:rsidRPr="007B4E19">
        <w:rPr>
          <w:rFonts w:ascii="Times New Roman" w:hAnsi="Times New Roman" w:cs="Times New Roman"/>
          <w:sz w:val="24"/>
          <w:szCs w:val="24"/>
        </w:rPr>
        <w:t>lished by the employee retirement income security act of ERISA. Specifically, this encourages the continuation as well</w:t>
      </w:r>
      <w:r w:rsidRPr="007B4E19">
        <w:rPr>
          <w:rFonts w:ascii="Times New Roman" w:hAnsi="Times New Roman" w:cs="Times New Roman"/>
          <w:sz w:val="24"/>
          <w:szCs w:val="24"/>
        </w:rPr>
        <w:t xml:space="preserve"> as maintenance of voluntary private defined benefit pension plans. Notably, PBGC has a single-employer insurance program that plays a vital part in paying pension benefits </w:t>
      </w:r>
      <w:r w:rsidR="00BB0422" w:rsidRPr="007B4E19">
        <w:rPr>
          <w:rFonts w:ascii="Times New Roman" w:hAnsi="Times New Roman" w:cs="Times New Roman"/>
          <w:sz w:val="24"/>
          <w:szCs w:val="24"/>
        </w:rPr>
        <w:t xml:space="preserve">as well as </w:t>
      </w:r>
      <w:r w:rsidR="00CD2464" w:rsidRPr="007B4E19">
        <w:rPr>
          <w:rFonts w:ascii="Times New Roman" w:hAnsi="Times New Roman" w:cs="Times New Roman"/>
          <w:sz w:val="24"/>
          <w:szCs w:val="24"/>
        </w:rPr>
        <w:t xml:space="preserve">up to the maximum guaranteed advantages that are set by law to </w:t>
      </w:r>
      <w:r w:rsidR="00121805" w:rsidRPr="007B4E19">
        <w:rPr>
          <w:rFonts w:ascii="Times New Roman" w:hAnsi="Times New Roman" w:cs="Times New Roman"/>
          <w:sz w:val="24"/>
          <w:szCs w:val="24"/>
        </w:rPr>
        <w:t>people who retire</w:t>
      </w:r>
      <w:r w:rsidR="00F42086" w:rsidRPr="007B4E19">
        <w:rPr>
          <w:rFonts w:ascii="Times New Roman" w:hAnsi="Times New Roman" w:cs="Times New Roman"/>
          <w:sz w:val="24"/>
          <w:szCs w:val="24"/>
        </w:rPr>
        <w:t xml:space="preserve"> (Miller, 2017)</w:t>
      </w:r>
      <w:r w:rsidR="00121805" w:rsidRPr="007B4E19">
        <w:rPr>
          <w:rFonts w:ascii="Times New Roman" w:hAnsi="Times New Roman" w:cs="Times New Roman"/>
          <w:sz w:val="24"/>
          <w:szCs w:val="24"/>
        </w:rPr>
        <w:t>.</w:t>
      </w:r>
      <w:r w:rsidR="002C497C" w:rsidRPr="007B4E19">
        <w:rPr>
          <w:rFonts w:ascii="Times New Roman" w:hAnsi="Times New Roman" w:cs="Times New Roman"/>
          <w:sz w:val="24"/>
          <w:szCs w:val="24"/>
        </w:rPr>
        <w:t xml:space="preserve"> On the same note, the</w:t>
      </w:r>
      <w:r w:rsidR="00FC19B5" w:rsidRPr="007B4E19">
        <w:rPr>
          <w:rFonts w:ascii="Times New Roman" w:hAnsi="Times New Roman" w:cs="Times New Roman"/>
          <w:sz w:val="24"/>
          <w:szCs w:val="24"/>
        </w:rPr>
        <w:t xml:space="preserve"> PBGC has a multi</w:t>
      </w:r>
      <w:r w:rsidR="008E58D9" w:rsidRPr="007B4E19">
        <w:rPr>
          <w:rFonts w:ascii="Times New Roman" w:hAnsi="Times New Roman" w:cs="Times New Roman"/>
          <w:sz w:val="24"/>
          <w:szCs w:val="24"/>
        </w:rPr>
        <w:t>employer program protects</w:t>
      </w:r>
      <w:r w:rsidR="00445138" w:rsidRPr="007B4E19">
        <w:rPr>
          <w:rFonts w:ascii="Times New Roman" w:hAnsi="Times New Roman" w:cs="Times New Roman"/>
          <w:sz w:val="24"/>
          <w:szCs w:val="24"/>
        </w:rPr>
        <w:t xml:space="preserve"> </w:t>
      </w:r>
      <w:r w:rsidR="00282348" w:rsidRPr="007B4E19">
        <w:rPr>
          <w:rFonts w:ascii="Times New Roman" w:hAnsi="Times New Roman" w:cs="Times New Roman"/>
          <w:sz w:val="24"/>
          <w:szCs w:val="24"/>
        </w:rPr>
        <w:t xml:space="preserve">workers as well as retirees in pension plans. </w:t>
      </w:r>
      <w:r w:rsidR="008E58D9" w:rsidRPr="007B4E19">
        <w:rPr>
          <w:rFonts w:ascii="Times New Roman" w:hAnsi="Times New Roman" w:cs="Times New Roman"/>
          <w:sz w:val="24"/>
          <w:szCs w:val="24"/>
        </w:rPr>
        <w:t xml:space="preserve"> </w:t>
      </w:r>
      <w:r w:rsidR="002C497C" w:rsidRPr="007B4E19">
        <w:rPr>
          <w:rFonts w:ascii="Times New Roman" w:hAnsi="Times New Roman" w:cs="Times New Roman"/>
          <w:sz w:val="24"/>
          <w:szCs w:val="24"/>
        </w:rPr>
        <w:t xml:space="preserve"> </w:t>
      </w:r>
      <w:r w:rsidR="00121805" w:rsidRPr="007B4E19">
        <w:rPr>
          <w:rFonts w:ascii="Times New Roman" w:hAnsi="Times New Roman" w:cs="Times New Roman"/>
          <w:sz w:val="24"/>
          <w:szCs w:val="24"/>
        </w:rPr>
        <w:t xml:space="preserve"> </w:t>
      </w:r>
      <w:r w:rsidRPr="007B4E19">
        <w:rPr>
          <w:rFonts w:ascii="Times New Roman" w:hAnsi="Times New Roman" w:cs="Times New Roman"/>
          <w:sz w:val="24"/>
          <w:szCs w:val="24"/>
        </w:rPr>
        <w:t xml:space="preserve"> </w:t>
      </w:r>
    </w:p>
    <w:p w14:paraId="6576F31E" w14:textId="77777777" w:rsidR="009F0E88" w:rsidRPr="007B4E19" w:rsidRDefault="000468E8" w:rsidP="007B4E19">
      <w:pPr>
        <w:spacing w:after="0" w:line="480" w:lineRule="auto"/>
        <w:jc w:val="center"/>
        <w:rPr>
          <w:rFonts w:ascii="Times New Roman" w:hAnsi="Times New Roman" w:cs="Times New Roman"/>
          <w:b/>
          <w:sz w:val="24"/>
          <w:szCs w:val="24"/>
        </w:rPr>
      </w:pPr>
      <w:r w:rsidRPr="007B4E19">
        <w:rPr>
          <w:rFonts w:ascii="Times New Roman" w:hAnsi="Times New Roman" w:cs="Times New Roman"/>
          <w:b/>
          <w:sz w:val="24"/>
          <w:szCs w:val="24"/>
        </w:rPr>
        <w:t>Role</w:t>
      </w:r>
    </w:p>
    <w:p w14:paraId="1F59BC83" w14:textId="77777777" w:rsidR="002C497C" w:rsidRPr="007B4E19" w:rsidRDefault="000468E8" w:rsidP="007B4E19">
      <w:pPr>
        <w:spacing w:after="0" w:line="480" w:lineRule="auto"/>
        <w:ind w:firstLine="720"/>
        <w:rPr>
          <w:rFonts w:ascii="Times New Roman" w:hAnsi="Times New Roman" w:cs="Times New Roman"/>
          <w:sz w:val="24"/>
          <w:szCs w:val="24"/>
        </w:rPr>
      </w:pPr>
      <w:r w:rsidRPr="007B4E19">
        <w:rPr>
          <w:rFonts w:ascii="Times New Roman" w:hAnsi="Times New Roman" w:cs="Times New Roman"/>
          <w:sz w:val="24"/>
          <w:szCs w:val="24"/>
        </w:rPr>
        <w:t xml:space="preserve">The fundamental role of the PBGC is to make sure that corporate pension responsibilities </w:t>
      </w:r>
      <w:r w:rsidR="00882101" w:rsidRPr="007B4E19">
        <w:rPr>
          <w:rFonts w:ascii="Times New Roman" w:hAnsi="Times New Roman" w:cs="Times New Roman"/>
          <w:sz w:val="24"/>
          <w:szCs w:val="24"/>
        </w:rPr>
        <w:t>will be honored. A</w:t>
      </w:r>
      <w:r w:rsidRPr="007B4E19">
        <w:rPr>
          <w:rFonts w:ascii="Times New Roman" w:hAnsi="Times New Roman" w:cs="Times New Roman"/>
          <w:sz w:val="24"/>
          <w:szCs w:val="24"/>
        </w:rPr>
        <w:t xml:space="preserve"> company’s pension plan experiences financial difficulty in paying pension benefits to former workers when an organization declares bankruptcy.</w:t>
      </w:r>
      <w:r w:rsidR="003A78F7" w:rsidRPr="007B4E19">
        <w:rPr>
          <w:rFonts w:ascii="Times New Roman" w:hAnsi="Times New Roman" w:cs="Times New Roman"/>
          <w:sz w:val="24"/>
          <w:szCs w:val="24"/>
        </w:rPr>
        <w:t xml:space="preserve"> </w:t>
      </w:r>
      <w:r w:rsidR="007F31C3" w:rsidRPr="007B4E19">
        <w:rPr>
          <w:rFonts w:ascii="Times New Roman" w:hAnsi="Times New Roman" w:cs="Times New Roman"/>
          <w:sz w:val="24"/>
          <w:szCs w:val="24"/>
        </w:rPr>
        <w:t>Nevertheless, the payments as mentioned above are subject to particular maximum monthly amounts per worker grounded upon age and year of service. Furthermore, It is noteworthy to mention that the PBGC is funded by premiums paid from pension plans</w:t>
      </w:r>
      <w:r w:rsidR="008814B6" w:rsidRPr="007B4E19">
        <w:rPr>
          <w:rFonts w:ascii="Times New Roman" w:hAnsi="Times New Roman" w:cs="Times New Roman"/>
          <w:sz w:val="24"/>
          <w:szCs w:val="24"/>
        </w:rPr>
        <w:t xml:space="preserve"> (</w:t>
      </w:r>
      <w:r w:rsidR="00FD4DC4" w:rsidRPr="007B4E19">
        <w:rPr>
          <w:rFonts w:ascii="Times New Roman" w:hAnsi="Times New Roman" w:cs="Times New Roman"/>
          <w:sz w:val="24"/>
          <w:szCs w:val="24"/>
        </w:rPr>
        <w:t>Kiska, Levine,</w:t>
      </w:r>
      <w:r w:rsidR="008814B6" w:rsidRPr="007B4E19">
        <w:rPr>
          <w:rFonts w:ascii="Times New Roman" w:hAnsi="Times New Roman" w:cs="Times New Roman"/>
          <w:sz w:val="24"/>
          <w:szCs w:val="24"/>
        </w:rPr>
        <w:t xml:space="preserve"> &amp; Moore, 2017)</w:t>
      </w:r>
      <w:r w:rsidR="007F31C3" w:rsidRPr="007B4E19">
        <w:rPr>
          <w:rFonts w:ascii="Times New Roman" w:hAnsi="Times New Roman" w:cs="Times New Roman"/>
          <w:sz w:val="24"/>
          <w:szCs w:val="24"/>
        </w:rPr>
        <w:t xml:space="preserve">. </w:t>
      </w:r>
      <w:r w:rsidR="00096626" w:rsidRPr="007B4E19">
        <w:rPr>
          <w:rFonts w:ascii="Times New Roman" w:hAnsi="Times New Roman" w:cs="Times New Roman"/>
          <w:sz w:val="24"/>
          <w:szCs w:val="24"/>
        </w:rPr>
        <w:t xml:space="preserve">On the same note, the organization possesses an advisory committee that plays a crucial role in developing policies as well as procedures acting as trustees of terminated plans. </w:t>
      </w:r>
      <w:r w:rsidR="00882101" w:rsidRPr="007B4E19">
        <w:rPr>
          <w:rFonts w:ascii="Times New Roman" w:hAnsi="Times New Roman" w:cs="Times New Roman"/>
          <w:sz w:val="24"/>
          <w:szCs w:val="24"/>
        </w:rPr>
        <w:t xml:space="preserve"> </w:t>
      </w:r>
      <w:r w:rsidRPr="007B4E19">
        <w:rPr>
          <w:rFonts w:ascii="Times New Roman" w:hAnsi="Times New Roman" w:cs="Times New Roman"/>
          <w:sz w:val="24"/>
          <w:szCs w:val="24"/>
        </w:rPr>
        <w:t xml:space="preserve"> </w:t>
      </w:r>
    </w:p>
    <w:p w14:paraId="50A1B5AC" w14:textId="77777777" w:rsidR="009F0E88" w:rsidRPr="007B4E19" w:rsidRDefault="000468E8" w:rsidP="007B4E19">
      <w:pPr>
        <w:spacing w:after="0" w:line="480" w:lineRule="auto"/>
        <w:jc w:val="center"/>
        <w:rPr>
          <w:rFonts w:ascii="Times New Roman" w:hAnsi="Times New Roman" w:cs="Times New Roman"/>
          <w:b/>
          <w:sz w:val="24"/>
          <w:szCs w:val="24"/>
        </w:rPr>
      </w:pPr>
      <w:r w:rsidRPr="007B4E19">
        <w:rPr>
          <w:rFonts w:ascii="Times New Roman" w:hAnsi="Times New Roman" w:cs="Times New Roman"/>
          <w:b/>
          <w:sz w:val="24"/>
          <w:szCs w:val="24"/>
        </w:rPr>
        <w:t>Rules/Laws Imposed on Employers</w:t>
      </w:r>
    </w:p>
    <w:p w14:paraId="66C35748" w14:textId="77777777" w:rsidR="00063601" w:rsidRPr="007B4E19" w:rsidRDefault="000468E8" w:rsidP="007B4E19">
      <w:pPr>
        <w:spacing w:after="0" w:line="480" w:lineRule="auto"/>
        <w:ind w:firstLine="720"/>
        <w:rPr>
          <w:rFonts w:ascii="Times New Roman" w:hAnsi="Times New Roman" w:cs="Times New Roman"/>
          <w:sz w:val="24"/>
          <w:szCs w:val="24"/>
        </w:rPr>
      </w:pPr>
      <w:r w:rsidRPr="007B4E19">
        <w:rPr>
          <w:rFonts w:ascii="Times New Roman" w:hAnsi="Times New Roman" w:cs="Times New Roman"/>
          <w:sz w:val="24"/>
          <w:szCs w:val="24"/>
        </w:rPr>
        <w:t>PBGC requires emplo</w:t>
      </w:r>
      <w:r w:rsidRPr="007B4E19">
        <w:rPr>
          <w:rFonts w:ascii="Times New Roman" w:hAnsi="Times New Roman" w:cs="Times New Roman"/>
          <w:sz w:val="24"/>
          <w:szCs w:val="24"/>
        </w:rPr>
        <w:t xml:space="preserve">yers to establish substantial contributions or even offer other financial commitments to a specific benefit plan when an employer ceases to operate at his or her facilities. </w:t>
      </w:r>
      <w:r w:rsidR="006D5D64" w:rsidRPr="007B4E19">
        <w:rPr>
          <w:rFonts w:ascii="Times New Roman" w:hAnsi="Times New Roman" w:cs="Times New Roman"/>
          <w:sz w:val="24"/>
          <w:szCs w:val="24"/>
        </w:rPr>
        <w:t xml:space="preserve">The rules above are critical because they mitigate the number of employers, as well as </w:t>
      </w:r>
      <w:r w:rsidR="006D5D64" w:rsidRPr="007B4E19">
        <w:rPr>
          <w:rFonts w:ascii="Times New Roman" w:hAnsi="Times New Roman" w:cs="Times New Roman"/>
          <w:sz w:val="24"/>
          <w:szCs w:val="24"/>
        </w:rPr>
        <w:lastRenderedPageBreak/>
        <w:t>plans that are exposed to liability. The rules also mitigate implementation uncertainty for employers that trigger liability</w:t>
      </w:r>
      <w:r w:rsidR="00E01A06" w:rsidRPr="007B4E19">
        <w:rPr>
          <w:rFonts w:ascii="Times New Roman" w:hAnsi="Times New Roman" w:cs="Times New Roman"/>
          <w:sz w:val="24"/>
          <w:szCs w:val="24"/>
        </w:rPr>
        <w:t xml:space="preserve"> (Kiska, Levine, &amp; Moore, 2017)</w:t>
      </w:r>
      <w:r w:rsidR="006D5D64" w:rsidRPr="007B4E19">
        <w:rPr>
          <w:rFonts w:ascii="Times New Roman" w:hAnsi="Times New Roman" w:cs="Times New Roman"/>
          <w:sz w:val="24"/>
          <w:szCs w:val="24"/>
        </w:rPr>
        <w:t xml:space="preserve">. </w:t>
      </w:r>
      <w:r w:rsidR="002B7255" w:rsidRPr="007B4E19">
        <w:rPr>
          <w:rFonts w:ascii="Times New Roman" w:hAnsi="Times New Roman" w:cs="Times New Roman"/>
          <w:sz w:val="24"/>
          <w:szCs w:val="24"/>
        </w:rPr>
        <w:t xml:space="preserve">In simple terms, </w:t>
      </w:r>
      <w:r w:rsidR="009923F5" w:rsidRPr="007B4E19">
        <w:rPr>
          <w:rFonts w:ascii="Times New Roman" w:hAnsi="Times New Roman" w:cs="Times New Roman"/>
          <w:sz w:val="24"/>
          <w:szCs w:val="24"/>
        </w:rPr>
        <w:t xml:space="preserve">the transformation in the law will afford employers a reduced expense while making it easier for the employer to align the PBGC's regulations and rules. </w:t>
      </w:r>
      <w:r w:rsidR="006D5D64" w:rsidRPr="007B4E19">
        <w:rPr>
          <w:rFonts w:ascii="Times New Roman" w:hAnsi="Times New Roman" w:cs="Times New Roman"/>
          <w:sz w:val="24"/>
          <w:szCs w:val="24"/>
        </w:rPr>
        <w:t xml:space="preserve"> </w:t>
      </w:r>
    </w:p>
    <w:p w14:paraId="6EF85027" w14:textId="77777777" w:rsidR="009F0E88" w:rsidRPr="007B4E19" w:rsidRDefault="000468E8" w:rsidP="007B4E19">
      <w:pPr>
        <w:spacing w:after="0" w:line="480" w:lineRule="auto"/>
        <w:jc w:val="center"/>
        <w:rPr>
          <w:rFonts w:ascii="Times New Roman" w:hAnsi="Times New Roman" w:cs="Times New Roman"/>
          <w:b/>
          <w:sz w:val="24"/>
          <w:szCs w:val="24"/>
        </w:rPr>
      </w:pPr>
      <w:r w:rsidRPr="007B4E19">
        <w:rPr>
          <w:rFonts w:ascii="Times New Roman" w:hAnsi="Times New Roman" w:cs="Times New Roman"/>
          <w:b/>
          <w:sz w:val="24"/>
          <w:szCs w:val="24"/>
        </w:rPr>
        <w:t>Circumstances when PBGC become involved in the administration of a retirement plan</w:t>
      </w:r>
    </w:p>
    <w:p w14:paraId="59C22F44" w14:textId="46CEA28B" w:rsidR="00330DA7" w:rsidRPr="007B4E19" w:rsidRDefault="000468E8" w:rsidP="0078250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PBGC becomes involved in the administration of a retirement plan when </w:t>
      </w:r>
      <w:r w:rsidR="00D00FF0" w:rsidRPr="007B4E19">
        <w:rPr>
          <w:rFonts w:ascii="Times New Roman" w:hAnsi="Times New Roman" w:cs="Times New Roman"/>
          <w:sz w:val="24"/>
          <w:szCs w:val="24"/>
        </w:rPr>
        <w:t>employe</w:t>
      </w:r>
      <w:r>
        <w:rPr>
          <w:rFonts w:ascii="Times New Roman" w:hAnsi="Times New Roman" w:cs="Times New Roman"/>
          <w:sz w:val="24"/>
          <w:szCs w:val="24"/>
        </w:rPr>
        <w:t>rs are held to legal standards</w:t>
      </w:r>
      <w:r w:rsidR="00D00FF0" w:rsidRPr="007B4E19">
        <w:rPr>
          <w:rFonts w:ascii="Times New Roman" w:hAnsi="Times New Roman" w:cs="Times New Roman"/>
          <w:sz w:val="24"/>
          <w:szCs w:val="24"/>
        </w:rPr>
        <w:t>.</w:t>
      </w:r>
      <w:r w:rsidR="00E34DB9" w:rsidRPr="007B4E19">
        <w:rPr>
          <w:rFonts w:ascii="Times New Roman" w:hAnsi="Times New Roman" w:cs="Times New Roman"/>
          <w:sz w:val="24"/>
          <w:szCs w:val="24"/>
        </w:rPr>
        <w:t xml:space="preserve"> On the same note, </w:t>
      </w:r>
      <w:r w:rsidR="00E6184A">
        <w:rPr>
          <w:rFonts w:ascii="Times New Roman" w:hAnsi="Times New Roman" w:cs="Times New Roman"/>
          <w:sz w:val="24"/>
          <w:szCs w:val="24"/>
        </w:rPr>
        <w:t xml:space="preserve">PBGC is involved in the administration of a retirement plan </w:t>
      </w:r>
      <w:r w:rsidR="00360E84">
        <w:rPr>
          <w:rFonts w:ascii="Times New Roman" w:hAnsi="Times New Roman" w:cs="Times New Roman"/>
          <w:sz w:val="24"/>
          <w:szCs w:val="24"/>
        </w:rPr>
        <w:t xml:space="preserve">when corporate obligations are required to be honored. </w:t>
      </w:r>
      <w:r w:rsidR="00BA1D9D">
        <w:rPr>
          <w:rFonts w:ascii="Times New Roman" w:hAnsi="Times New Roman" w:cs="Times New Roman"/>
          <w:sz w:val="24"/>
          <w:szCs w:val="24"/>
        </w:rPr>
        <w:t>When an organization’s pension experiences financial difficulties in paying pension benefits to former workers PBGC is involved in the administration of a retirement plan to make the payments promised by the plans.</w:t>
      </w:r>
    </w:p>
    <w:p w14:paraId="0AB1724E" w14:textId="77777777" w:rsidR="0078250B" w:rsidRDefault="000468E8" w:rsidP="007B4E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99C3C0B" w14:textId="6BB49B29" w:rsidR="008814B6" w:rsidRPr="007B4E19" w:rsidRDefault="000468E8" w:rsidP="007B4E19">
      <w:pPr>
        <w:spacing w:after="0" w:line="480" w:lineRule="auto"/>
        <w:jc w:val="center"/>
        <w:rPr>
          <w:rFonts w:ascii="Times New Roman" w:hAnsi="Times New Roman" w:cs="Times New Roman"/>
          <w:sz w:val="24"/>
          <w:szCs w:val="24"/>
        </w:rPr>
      </w:pPr>
      <w:r w:rsidRPr="007B4E19">
        <w:rPr>
          <w:rFonts w:ascii="Times New Roman" w:hAnsi="Times New Roman" w:cs="Times New Roman"/>
          <w:sz w:val="24"/>
          <w:szCs w:val="24"/>
        </w:rPr>
        <w:lastRenderedPageBreak/>
        <w:t>References</w:t>
      </w:r>
    </w:p>
    <w:p w14:paraId="49B81A88" w14:textId="77777777" w:rsidR="008814B6" w:rsidRPr="007B4E19" w:rsidRDefault="000468E8" w:rsidP="007B4E19">
      <w:pPr>
        <w:spacing w:after="0" w:line="480" w:lineRule="auto"/>
        <w:ind w:left="720" w:hanging="720"/>
        <w:rPr>
          <w:rFonts w:ascii="Times New Roman" w:hAnsi="Times New Roman" w:cs="Times New Roman"/>
          <w:sz w:val="24"/>
          <w:szCs w:val="24"/>
        </w:rPr>
      </w:pPr>
      <w:r w:rsidRPr="007B4E19">
        <w:rPr>
          <w:rFonts w:ascii="Times New Roman" w:hAnsi="Times New Roman" w:cs="Times New Roman"/>
          <w:sz w:val="24"/>
          <w:szCs w:val="24"/>
        </w:rPr>
        <w:t xml:space="preserve">Kiska, W., Levine, J., &amp; Moore, D. </w:t>
      </w:r>
      <w:r w:rsidRPr="007B4E19">
        <w:rPr>
          <w:rFonts w:ascii="Times New Roman" w:hAnsi="Times New Roman" w:cs="Times New Roman"/>
          <w:sz w:val="24"/>
          <w:szCs w:val="24"/>
        </w:rPr>
        <w:t>(2017). </w:t>
      </w:r>
      <w:r w:rsidRPr="0078250B">
        <w:rPr>
          <w:rFonts w:ascii="Times New Roman" w:hAnsi="Times New Roman" w:cs="Times New Roman"/>
          <w:iCs/>
          <w:sz w:val="24"/>
          <w:szCs w:val="24"/>
        </w:rPr>
        <w:t>Modeling the Costs of the Pension Benefit Guaranty Corporation’s Multiemployer Program: Working Paper 2017-04</w:t>
      </w:r>
      <w:r w:rsidRPr="007B4E19">
        <w:rPr>
          <w:rFonts w:ascii="Times New Roman" w:hAnsi="Times New Roman" w:cs="Times New Roman"/>
          <w:sz w:val="24"/>
          <w:szCs w:val="24"/>
        </w:rPr>
        <w:t> (No. 52749).</w:t>
      </w:r>
    </w:p>
    <w:p w14:paraId="2F486A83" w14:textId="58885C7A" w:rsidR="00CA36CD" w:rsidRPr="007B4E19" w:rsidRDefault="000468E8" w:rsidP="0078250B">
      <w:pPr>
        <w:spacing w:after="0" w:line="480" w:lineRule="auto"/>
        <w:ind w:left="720" w:hanging="720"/>
        <w:rPr>
          <w:rFonts w:ascii="Times New Roman" w:hAnsi="Times New Roman" w:cs="Times New Roman"/>
          <w:sz w:val="24"/>
          <w:szCs w:val="24"/>
        </w:rPr>
      </w:pPr>
      <w:r w:rsidRPr="007B4E19">
        <w:rPr>
          <w:rFonts w:ascii="Times New Roman" w:hAnsi="Times New Roman" w:cs="Times New Roman"/>
          <w:sz w:val="24"/>
          <w:szCs w:val="24"/>
        </w:rPr>
        <w:t>Miller, B. (2017). Has the Pension Benefit Guaranty Corporation been effective in preserving retirement security in the Unite</w:t>
      </w:r>
      <w:r w:rsidRPr="007B4E19">
        <w:rPr>
          <w:rFonts w:ascii="Times New Roman" w:hAnsi="Times New Roman" w:cs="Times New Roman"/>
          <w:sz w:val="24"/>
          <w:szCs w:val="24"/>
        </w:rPr>
        <w:t>d States?</w:t>
      </w:r>
    </w:p>
    <w:sectPr w:rsidR="00CA36CD" w:rsidRPr="007B4E19" w:rsidSect="007B4E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5CE73F" w14:textId="77777777" w:rsidR="000468E8" w:rsidRDefault="000468E8">
      <w:pPr>
        <w:spacing w:after="0" w:line="240" w:lineRule="auto"/>
      </w:pPr>
      <w:r>
        <w:separator/>
      </w:r>
    </w:p>
  </w:endnote>
  <w:endnote w:type="continuationSeparator" w:id="0">
    <w:p w14:paraId="25221BA1" w14:textId="77777777" w:rsidR="000468E8" w:rsidRDefault="00046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81B92" w14:textId="77777777" w:rsidR="000468E8" w:rsidRDefault="000468E8">
      <w:pPr>
        <w:spacing w:after="0" w:line="240" w:lineRule="auto"/>
      </w:pPr>
      <w:r>
        <w:separator/>
      </w:r>
    </w:p>
  </w:footnote>
  <w:footnote w:type="continuationSeparator" w:id="0">
    <w:p w14:paraId="6A7702C5" w14:textId="77777777" w:rsidR="000468E8" w:rsidRDefault="00046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09DD3" w14:textId="02D37FD4" w:rsidR="007B4E19" w:rsidRPr="00611D07" w:rsidRDefault="00611D07" w:rsidP="007B4E19">
    <w:pPr>
      <w:pStyle w:val="Header"/>
      <w:rPr>
        <w:rFonts w:ascii="Times New Roman" w:hAnsi="Times New Roman" w:cs="Times New Roman"/>
      </w:rPr>
    </w:pPr>
    <w:r w:rsidRPr="00611D07">
      <w:rPr>
        <w:rFonts w:ascii="Times New Roman" w:hAnsi="Times New Roman" w:cs="Times New Roman"/>
      </w:rPr>
      <w:t>THE PENSION BENEFIT GUARANTY CORPORATION (PBGC)</w:t>
    </w:r>
    <w:sdt>
      <w:sdtPr>
        <w:rPr>
          <w:rFonts w:ascii="Times New Roman" w:hAnsi="Times New Roman" w:cs="Times New Roman"/>
        </w:rPr>
        <w:id w:val="-1492172031"/>
        <w:docPartObj>
          <w:docPartGallery w:val="Page Numbers (Top of Page)"/>
          <w:docPartUnique/>
        </w:docPartObj>
      </w:sdtPr>
      <w:sdtEndPr>
        <w:rPr>
          <w:noProof/>
        </w:rPr>
      </w:sdtEndPr>
      <w:sdtContent>
        <w:r w:rsidRPr="00611D07">
          <w:rPr>
            <w:rFonts w:ascii="Times New Roman" w:hAnsi="Times New Roman" w:cs="Times New Roman"/>
          </w:rPr>
          <w:tab/>
        </w:r>
        <w:r w:rsidR="000468E8" w:rsidRPr="00611D07">
          <w:rPr>
            <w:rFonts w:ascii="Times New Roman" w:hAnsi="Times New Roman" w:cs="Times New Roman"/>
          </w:rPr>
          <w:fldChar w:fldCharType="begin"/>
        </w:r>
        <w:r w:rsidR="000468E8" w:rsidRPr="00611D07">
          <w:rPr>
            <w:rFonts w:ascii="Times New Roman" w:hAnsi="Times New Roman" w:cs="Times New Roman"/>
          </w:rPr>
          <w:instrText xml:space="preserve"> PAGE   \* MERGEFORMAT </w:instrText>
        </w:r>
        <w:r w:rsidR="000468E8" w:rsidRPr="00611D07">
          <w:rPr>
            <w:rFonts w:ascii="Times New Roman" w:hAnsi="Times New Roman" w:cs="Times New Roman"/>
          </w:rPr>
          <w:fldChar w:fldCharType="separate"/>
        </w:r>
        <w:r w:rsidRPr="00611D07">
          <w:rPr>
            <w:rFonts w:ascii="Times New Roman" w:hAnsi="Times New Roman" w:cs="Times New Roman"/>
            <w:noProof/>
          </w:rPr>
          <w:t>3</w:t>
        </w:r>
        <w:r w:rsidR="000468E8" w:rsidRPr="00611D07">
          <w:rPr>
            <w:rFonts w:ascii="Times New Roman" w:hAnsi="Times New Roman" w:cs="Times New Roman"/>
            <w:noProof/>
          </w:rPr>
          <w:fldChar w:fldCharType="end"/>
        </w:r>
      </w:sdtContent>
    </w:sdt>
  </w:p>
  <w:p w14:paraId="0B03585C" w14:textId="77777777" w:rsidR="007B4E19" w:rsidRDefault="007B4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028D5" w14:textId="78C76F43" w:rsidR="007B4E19" w:rsidRPr="0078250B" w:rsidRDefault="000468E8" w:rsidP="007B4E19">
    <w:pPr>
      <w:pStyle w:val="Header"/>
      <w:rPr>
        <w:rFonts w:ascii="Times New Roman" w:hAnsi="Times New Roman" w:cs="Times New Roman"/>
      </w:rPr>
    </w:pPr>
    <w:r w:rsidRPr="0078250B">
      <w:rPr>
        <w:rFonts w:ascii="Times New Roman" w:hAnsi="Times New Roman" w:cs="Times New Roman"/>
      </w:rPr>
      <w:t xml:space="preserve">Running head: </w:t>
    </w:r>
    <w:r w:rsidR="0078250B" w:rsidRPr="0078250B">
      <w:rPr>
        <w:rFonts w:ascii="Times New Roman" w:hAnsi="Times New Roman" w:cs="Times New Roman"/>
      </w:rPr>
      <w:t xml:space="preserve">THE PENSION BENEFIT GUARANTY CORPORATION (PBGC) </w:t>
    </w:r>
    <w:sdt>
      <w:sdtPr>
        <w:rPr>
          <w:rFonts w:ascii="Times New Roman" w:hAnsi="Times New Roman" w:cs="Times New Roman"/>
        </w:rPr>
        <w:id w:val="-1878463098"/>
        <w:docPartObj>
          <w:docPartGallery w:val="Page Numbers (Top of Page)"/>
          <w:docPartUnique/>
        </w:docPartObj>
      </w:sdtPr>
      <w:sdtEndPr>
        <w:rPr>
          <w:noProof/>
        </w:rPr>
      </w:sdtEndPr>
      <w:sdtContent>
        <w:r w:rsidRPr="0078250B">
          <w:rPr>
            <w:rFonts w:ascii="Times New Roman" w:hAnsi="Times New Roman" w:cs="Times New Roman"/>
          </w:rPr>
          <w:tab/>
        </w:r>
        <w:r w:rsidRPr="0078250B">
          <w:rPr>
            <w:rFonts w:ascii="Times New Roman" w:hAnsi="Times New Roman" w:cs="Times New Roman"/>
          </w:rPr>
          <w:fldChar w:fldCharType="begin"/>
        </w:r>
        <w:r w:rsidRPr="0078250B">
          <w:rPr>
            <w:rFonts w:ascii="Times New Roman" w:hAnsi="Times New Roman" w:cs="Times New Roman"/>
          </w:rPr>
          <w:instrText xml:space="preserve"> PAGE   \* MERGEFORMAT </w:instrText>
        </w:r>
        <w:r w:rsidRPr="0078250B">
          <w:rPr>
            <w:rFonts w:ascii="Times New Roman" w:hAnsi="Times New Roman" w:cs="Times New Roman"/>
          </w:rPr>
          <w:fldChar w:fldCharType="separate"/>
        </w:r>
        <w:r w:rsidR="00563480" w:rsidRPr="0078250B">
          <w:rPr>
            <w:rFonts w:ascii="Times New Roman" w:hAnsi="Times New Roman" w:cs="Times New Roman"/>
            <w:noProof/>
          </w:rPr>
          <w:t>1</w:t>
        </w:r>
        <w:r w:rsidRPr="0078250B">
          <w:rPr>
            <w:rFonts w:ascii="Times New Roman" w:hAnsi="Times New Roman" w:cs="Times New Roman"/>
            <w:noProof/>
          </w:rPr>
          <w:fldChar w:fldCharType="end"/>
        </w:r>
      </w:sdtContent>
    </w:sdt>
  </w:p>
  <w:p w14:paraId="5A9B33BE" w14:textId="77777777" w:rsidR="007B4E19" w:rsidRDefault="007B4E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CF"/>
    <w:rsid w:val="000468E8"/>
    <w:rsid w:val="00055463"/>
    <w:rsid w:val="00063601"/>
    <w:rsid w:val="00070FD3"/>
    <w:rsid w:val="00096626"/>
    <w:rsid w:val="000E06A5"/>
    <w:rsid w:val="000E2B3F"/>
    <w:rsid w:val="000E34E2"/>
    <w:rsid w:val="000F18CF"/>
    <w:rsid w:val="00121805"/>
    <w:rsid w:val="0023150C"/>
    <w:rsid w:val="00282348"/>
    <w:rsid w:val="002B7255"/>
    <w:rsid w:val="002C497C"/>
    <w:rsid w:val="00330DA7"/>
    <w:rsid w:val="003520D9"/>
    <w:rsid w:val="00360E84"/>
    <w:rsid w:val="003A78F7"/>
    <w:rsid w:val="00445138"/>
    <w:rsid w:val="00563480"/>
    <w:rsid w:val="00585CF7"/>
    <w:rsid w:val="005A3839"/>
    <w:rsid w:val="00611D07"/>
    <w:rsid w:val="00653162"/>
    <w:rsid w:val="00683477"/>
    <w:rsid w:val="006D5D64"/>
    <w:rsid w:val="00716079"/>
    <w:rsid w:val="00731B4F"/>
    <w:rsid w:val="0078250B"/>
    <w:rsid w:val="007B4E19"/>
    <w:rsid w:val="007D34FD"/>
    <w:rsid w:val="007F31C3"/>
    <w:rsid w:val="008814B6"/>
    <w:rsid w:val="00882101"/>
    <w:rsid w:val="008E58D9"/>
    <w:rsid w:val="009923F5"/>
    <w:rsid w:val="009F0E88"/>
    <w:rsid w:val="00A30AF3"/>
    <w:rsid w:val="00AC3D56"/>
    <w:rsid w:val="00B070B3"/>
    <w:rsid w:val="00B07222"/>
    <w:rsid w:val="00BA1D9D"/>
    <w:rsid w:val="00BB0422"/>
    <w:rsid w:val="00BB627B"/>
    <w:rsid w:val="00CA36CD"/>
    <w:rsid w:val="00CB68A0"/>
    <w:rsid w:val="00CC3DE8"/>
    <w:rsid w:val="00CD2464"/>
    <w:rsid w:val="00D00FF0"/>
    <w:rsid w:val="00E01A06"/>
    <w:rsid w:val="00E34DB9"/>
    <w:rsid w:val="00E6184A"/>
    <w:rsid w:val="00E866DA"/>
    <w:rsid w:val="00F10B09"/>
    <w:rsid w:val="00F11DBD"/>
    <w:rsid w:val="00F42086"/>
    <w:rsid w:val="00F45436"/>
    <w:rsid w:val="00FB7FEE"/>
    <w:rsid w:val="00FC19B5"/>
    <w:rsid w:val="00FD4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84D3"/>
  <w15:chartTrackingRefBased/>
  <w15:docId w15:val="{B861675C-09D4-46E3-AD49-ED147078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E19"/>
  </w:style>
  <w:style w:type="paragraph" w:styleId="Footer">
    <w:name w:val="footer"/>
    <w:basedOn w:val="Normal"/>
    <w:link w:val="FooterChar"/>
    <w:uiPriority w:val="99"/>
    <w:unhideWhenUsed/>
    <w:rsid w:val="007B4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120</cp:revision>
  <dcterms:created xsi:type="dcterms:W3CDTF">2019-02-02T11:26:00Z</dcterms:created>
  <dcterms:modified xsi:type="dcterms:W3CDTF">2019-02-02T16:08:00Z</dcterms:modified>
</cp:coreProperties>
</file>